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0BCB" w14:textId="1766B7FF" w:rsidR="008A16BC" w:rsidRPr="0060485C" w:rsidRDefault="008A16BC" w:rsidP="001352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485C">
        <w:rPr>
          <w:rFonts w:ascii="Arial" w:hAnsi="Arial" w:cs="Arial"/>
          <w:b/>
          <w:bCs/>
          <w:sz w:val="36"/>
          <w:szCs w:val="36"/>
        </w:rPr>
        <w:t>NAMEHERE Health Department: Quick Facts</w:t>
      </w:r>
    </w:p>
    <w:p w14:paraId="4B6DF24E" w14:textId="02A6A4B4" w:rsidR="003A2C45" w:rsidRDefault="001352AC">
      <w:p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292DB" wp14:editId="4EDEA3A2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9C74FEC" w14:textId="7A6325F0" w:rsidR="001352AC" w:rsidRDefault="001352AC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What is Public Health?</w:t>
                              </w:r>
                            </w:p>
                            <w:p w14:paraId="434B1DAE" w14:textId="6DB052B6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The efforts, science, art, and approaches used by all sectors of society to assure, maintain, protect, promote, and improve the health of people.</w:t>
                              </w:r>
                            </w:p>
                            <w:p w14:paraId="33BE7082" w14:textId="77777777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Public Health:</w:t>
                              </w:r>
                            </w:p>
                            <w:p w14:paraId="2BEEEBF7" w14:textId="7AB6BAD7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Focuses on prevention</w:t>
                              </w:r>
                            </w:p>
                            <w:p w14:paraId="07DF3A2D" w14:textId="3319AAB5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Environmental health</w:t>
                              </w:r>
                            </w:p>
                            <w:p w14:paraId="19C782DA" w14:textId="3AE9B6E1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Administers programs &amp; services to reduce chronic disease</w:t>
                              </w:r>
                            </w:p>
                            <w:p w14:paraId="15F3A902" w14:textId="383095A5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Improves health outcomes</w:t>
                              </w:r>
                            </w:p>
                            <w:p w14:paraId="3FA773F7" w14:textId="67D3820A" w:rsidR="001352AC" w:rsidRPr="001352AC" w:rsidRDefault="001352AC" w:rsidP="001352AC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Engages community partners to monitor &amp; assess the health of the community</w:t>
                              </w:r>
                            </w:p>
                            <w:p w14:paraId="31F155AC" w14:textId="20EFA587" w:rsidR="00D12B46" w:rsidRDefault="001352A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1352AC">
                                <w:rPr>
                                  <w:color w:val="44546A" w:themeColor="text2"/>
                                </w:rPr>
                                <w:t>Develops and implements public health policy</w:t>
                              </w:r>
                            </w:p>
                            <w:p w14:paraId="24ADF88C" w14:textId="4124D7CB" w:rsidR="0060485C" w:rsidRDefault="0060485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3D7764C8" w14:textId="77777777" w:rsidR="0060485C" w:rsidRDefault="0060485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4A4AC458" w14:textId="627808AA" w:rsidR="00D12B46" w:rsidRDefault="001352AC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Local Public Health Powers Include:</w:t>
                              </w:r>
                              <w:r w:rsidRPr="001352AC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3EFDBA75" w14:textId="675EA0FD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Receiv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reports of diseases</w:t>
                              </w:r>
                            </w:p>
                            <w:p w14:paraId="26E6F0F9" w14:textId="5AFEB91E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Investigat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causes of diseases &amp; cases of infectious/contagious disease</w:t>
                              </w:r>
                            </w:p>
                            <w:p w14:paraId="04B74B77" w14:textId="2EC12E1D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Prevent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the spread of disease</w:t>
                              </w:r>
                            </w:p>
                            <w:p w14:paraId="06D6C0E4" w14:textId="0C879C83" w:rsidR="00D12B46" w:rsidRPr="00D12B46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Order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ing 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persons to seek appropriate &amp; necessary evaluation &amp; treatment</w:t>
                              </w:r>
                            </w:p>
                            <w:p w14:paraId="1B9A838B" w14:textId="60D7D637" w:rsidR="001352AC" w:rsidRDefault="00D12B46" w:rsidP="00D12B46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12B46">
                                <w:rPr>
                                  <w:color w:val="44546A" w:themeColor="text2"/>
                                </w:rPr>
                                <w:t>Us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ing</w:t>
                              </w:r>
                              <w:r w:rsidRPr="00D12B46">
                                <w:rPr>
                                  <w:color w:val="44546A" w:themeColor="text2"/>
                                </w:rPr>
                                <w:t xml:space="preserve"> isolation &amp; quarantine measures when required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AC66D" w14:textId="77777777" w:rsidR="001352AC" w:rsidRDefault="001352A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8B15DF" w14:textId="77777777" w:rsidR="001352AC" w:rsidRDefault="001352A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89292DB" id="Group 211" o:spid="_x0000_s1026" style="position:absolute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29C74FEC" w14:textId="7A6325F0" w:rsidR="001352AC" w:rsidRDefault="001352AC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What is Public Health?</w:t>
                        </w:r>
                      </w:p>
                      <w:p w14:paraId="434B1DAE" w14:textId="6DB052B6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The efforts, science, art, and approaches used by all sectors of society to assure, maintain, protect, promote, and improve the health of people.</w:t>
                        </w:r>
                      </w:p>
                      <w:p w14:paraId="33BE7082" w14:textId="77777777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Public Health:</w:t>
                        </w:r>
                      </w:p>
                      <w:p w14:paraId="2BEEEBF7" w14:textId="7AB6BAD7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Focuses on prevention</w:t>
                        </w:r>
                      </w:p>
                      <w:p w14:paraId="07DF3A2D" w14:textId="3319AAB5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Environmental health</w:t>
                        </w:r>
                      </w:p>
                      <w:p w14:paraId="19C782DA" w14:textId="3AE9B6E1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Administers programs &amp; services to reduce chronic disease</w:t>
                        </w:r>
                      </w:p>
                      <w:p w14:paraId="15F3A902" w14:textId="383095A5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Improves health outcomes</w:t>
                        </w:r>
                      </w:p>
                      <w:p w14:paraId="3FA773F7" w14:textId="67D3820A" w:rsidR="001352AC" w:rsidRPr="001352AC" w:rsidRDefault="001352AC" w:rsidP="001352AC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Engages community partners to monitor &amp; assess the health of the community</w:t>
                        </w:r>
                      </w:p>
                      <w:p w14:paraId="31F155AC" w14:textId="20EFA587" w:rsidR="00D12B46" w:rsidRDefault="001352AC" w:rsidP="00D12B46">
                        <w:pPr>
                          <w:rPr>
                            <w:color w:val="44546A" w:themeColor="text2"/>
                          </w:rPr>
                        </w:pPr>
                        <w:r w:rsidRPr="001352AC">
                          <w:rPr>
                            <w:color w:val="44546A" w:themeColor="text2"/>
                          </w:rPr>
                          <w:t>Develops and implements public health policy</w:t>
                        </w:r>
                      </w:p>
                      <w:p w14:paraId="24ADF88C" w14:textId="4124D7CB" w:rsidR="0060485C" w:rsidRDefault="0060485C" w:rsidP="00D12B46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3D7764C8" w14:textId="77777777" w:rsidR="0060485C" w:rsidRDefault="0060485C" w:rsidP="00D12B46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4A4AC458" w14:textId="627808AA" w:rsidR="00D12B46" w:rsidRDefault="001352AC" w:rsidP="00D12B4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Local Public Health Powers Include:</w:t>
                        </w:r>
                        <w:r w:rsidRPr="001352AC">
                          <w:rPr>
                            <w:color w:val="44546A" w:themeColor="text2"/>
                          </w:rPr>
                          <w:t xml:space="preserve"> </w:t>
                        </w:r>
                      </w:p>
                      <w:p w14:paraId="3EFDBA75" w14:textId="675EA0FD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Receiv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reports of diseases</w:t>
                        </w:r>
                      </w:p>
                      <w:p w14:paraId="26E6F0F9" w14:textId="5AFEB91E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Investigat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causes of diseases &amp; cases of infectious/contagious disease</w:t>
                        </w:r>
                      </w:p>
                      <w:p w14:paraId="04B74B77" w14:textId="2EC12E1D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Prevent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the spread of disease</w:t>
                        </w:r>
                      </w:p>
                      <w:p w14:paraId="06D6C0E4" w14:textId="0C879C83" w:rsidR="00D12B46" w:rsidRPr="00D12B46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Order</w:t>
                        </w:r>
                        <w:r>
                          <w:rPr>
                            <w:color w:val="44546A" w:themeColor="text2"/>
                          </w:rPr>
                          <w:t xml:space="preserve">ing 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persons to seek appropriate &amp; necessary evaluation &amp; treatment</w:t>
                        </w:r>
                      </w:p>
                      <w:p w14:paraId="1B9A838B" w14:textId="60D7D637" w:rsidR="001352AC" w:rsidRDefault="00D12B46" w:rsidP="00D12B46">
                        <w:pPr>
                          <w:rPr>
                            <w:color w:val="44546A" w:themeColor="text2"/>
                          </w:rPr>
                        </w:pPr>
                        <w:r w:rsidRPr="00D12B46">
                          <w:rPr>
                            <w:color w:val="44546A" w:themeColor="text2"/>
                          </w:rPr>
                          <w:t>Us</w:t>
                        </w:r>
                        <w:r>
                          <w:rPr>
                            <w:color w:val="44546A" w:themeColor="text2"/>
                          </w:rPr>
                          <w:t>ing</w:t>
                        </w:r>
                        <w:r w:rsidRPr="00D12B46">
                          <w:rPr>
                            <w:color w:val="44546A" w:themeColor="text2"/>
                          </w:rPr>
                          <w:t xml:space="preserve"> isolation &amp; quarantine measures when required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42AAC66D" w14:textId="77777777" w:rsidR="001352AC" w:rsidRDefault="001352A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2C8B15DF" w14:textId="77777777" w:rsidR="001352AC" w:rsidRDefault="001352A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12B46">
        <w:rPr>
          <w:rFonts w:ascii="Arial" w:hAnsi="Arial" w:cs="Arial"/>
          <w:sz w:val="24"/>
          <w:szCs w:val="24"/>
        </w:rPr>
        <w:t xml:space="preserve">Here in COUNTYNAME County the local health department provides numerous services to area residents. Some services are mandated by state law and some are </w:t>
      </w:r>
      <w:r w:rsidR="0060485C">
        <w:rPr>
          <w:rFonts w:ascii="Arial" w:hAnsi="Arial" w:cs="Arial"/>
          <w:sz w:val="24"/>
          <w:szCs w:val="24"/>
        </w:rPr>
        <w:t>selected</w:t>
      </w:r>
      <w:r w:rsidR="00D12B46">
        <w:rPr>
          <w:rFonts w:ascii="Arial" w:hAnsi="Arial" w:cs="Arial"/>
          <w:sz w:val="24"/>
          <w:szCs w:val="24"/>
        </w:rPr>
        <w:t xml:space="preserve"> to improve </w:t>
      </w:r>
      <w:r w:rsidR="0060485C">
        <w:rPr>
          <w:rFonts w:ascii="Arial" w:hAnsi="Arial" w:cs="Arial"/>
          <w:sz w:val="24"/>
          <w:szCs w:val="24"/>
        </w:rPr>
        <w:t xml:space="preserve">the </w:t>
      </w:r>
      <w:r w:rsidR="00D12B46">
        <w:rPr>
          <w:rFonts w:ascii="Arial" w:hAnsi="Arial" w:cs="Arial"/>
          <w:sz w:val="24"/>
          <w:szCs w:val="24"/>
        </w:rPr>
        <w:t>quality of life.</w:t>
      </w:r>
    </w:p>
    <w:p w14:paraId="06AED350" w14:textId="4197BD2C" w:rsidR="00D12B46" w:rsidRDefault="00D12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services we directly provide:</w:t>
      </w:r>
    </w:p>
    <w:p w14:paraId="56980ED4" w14:textId="05A7E670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specifics in this list. You can refer to a map of services constructed from the 2019 State Formula survey at: </w:t>
      </w:r>
      <w:hyperlink r:id="rId5" w:history="1">
        <w:r w:rsidRPr="00C80784">
          <w:rPr>
            <w:rStyle w:val="Hyperlink"/>
            <w:rFonts w:ascii="Arial" w:hAnsi="Arial" w:cs="Arial"/>
            <w:sz w:val="24"/>
            <w:szCs w:val="24"/>
          </w:rPr>
          <w:t>https://kphcollaborative.org/interactive-map/</w:t>
        </w:r>
      </w:hyperlink>
      <w:r>
        <w:rPr>
          <w:rFonts w:ascii="Arial" w:hAnsi="Arial" w:cs="Arial"/>
          <w:sz w:val="24"/>
          <w:szCs w:val="24"/>
        </w:rPr>
        <w:t xml:space="preserve"> (recommended list length: 5 items)</w:t>
      </w:r>
    </w:p>
    <w:p w14:paraId="5290992C" w14:textId="15401AF3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 Disease Prevention</w:t>
      </w:r>
    </w:p>
    <w:p w14:paraId="5756A1F6" w14:textId="77BA52CB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Injury Prevention</w:t>
      </w:r>
    </w:p>
    <w:p w14:paraId="42073520" w14:textId="4BA37CF6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Preparedness</w:t>
      </w:r>
    </w:p>
    <w:p w14:paraId="59FDC23B" w14:textId="62BF821C" w:rsidR="00D12B46" w:rsidRDefault="00D12B46" w:rsidP="00D12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Disease Investigation</w:t>
      </w:r>
    </w:p>
    <w:p w14:paraId="67EF57D7" w14:textId="4D02EE89" w:rsidR="00D12B46" w:rsidRDefault="00D12B46" w:rsidP="00D12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department also works with other community partners to ensure a vast array of health services exist</w:t>
      </w:r>
      <w:r w:rsidR="006048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One key tenet of public health is about ensuring </w:t>
      </w:r>
      <w:r>
        <w:rPr>
          <w:rFonts w:ascii="Arial" w:hAnsi="Arial" w:cs="Arial"/>
          <w:i/>
          <w:iCs/>
          <w:sz w:val="24"/>
          <w:szCs w:val="24"/>
        </w:rPr>
        <w:t>access</w:t>
      </w:r>
      <w:r>
        <w:rPr>
          <w:rFonts w:ascii="Arial" w:hAnsi="Arial" w:cs="Arial"/>
          <w:sz w:val="24"/>
          <w:szCs w:val="24"/>
        </w:rPr>
        <w:t xml:space="preserve"> to services, be they provided by our department or by another provider.</w:t>
      </w:r>
    </w:p>
    <w:p w14:paraId="0BE922FC" w14:textId="752F2838" w:rsidR="0060485C" w:rsidRDefault="0060485C" w:rsidP="0060485C">
      <w:pPr>
        <w:jc w:val="center"/>
        <w:rPr>
          <w:rFonts w:ascii="Arial" w:hAnsi="Arial" w:cs="Arial"/>
          <w:sz w:val="24"/>
          <w:szCs w:val="24"/>
        </w:rPr>
      </w:pPr>
      <w:r w:rsidRPr="0060485C">
        <w:rPr>
          <w:noProof/>
        </w:rPr>
        <w:drawing>
          <wp:inline distT="0" distB="0" distL="0" distR="0" wp14:anchorId="2D26DD69" wp14:editId="7A5608B1">
            <wp:extent cx="1828800" cy="1853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257" cy="18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BC3C" w14:textId="13E83120" w:rsidR="00D12B46" w:rsidRDefault="00D12B46" w:rsidP="00D12B46">
      <w:pPr>
        <w:rPr>
          <w:rFonts w:ascii="Arial" w:hAnsi="Arial" w:cs="Arial"/>
          <w:sz w:val="24"/>
          <w:szCs w:val="24"/>
        </w:rPr>
      </w:pPr>
    </w:p>
    <w:p w14:paraId="39074C95" w14:textId="04CF11D4" w:rsidR="0060485C" w:rsidRDefault="008A16BC" w:rsidP="00C02F31">
      <w:p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 xml:space="preserve">Public health is an evolving system. Modernization efforts are underway to further the quality of life for Kansans. </w:t>
      </w:r>
    </w:p>
    <w:p w14:paraId="2BE08EF6" w14:textId="6CD3FAE6" w:rsidR="00C02F31" w:rsidRPr="00C02F31" w:rsidRDefault="00C02F31" w:rsidP="00C0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Formula funding is a core part of keeping the public health system functional. According to KDHE there has been no increase since 1992</w:t>
      </w:r>
      <w:r w:rsidR="00980EFF">
        <w:rPr>
          <w:rFonts w:ascii="Arial" w:hAnsi="Arial" w:cs="Arial"/>
          <w:sz w:val="24"/>
          <w:szCs w:val="24"/>
        </w:rPr>
        <w:t xml:space="preserve"> despite inflation and a growing Kansas population</w:t>
      </w:r>
      <w:r>
        <w:rPr>
          <w:rFonts w:ascii="Arial" w:hAnsi="Arial" w:cs="Arial"/>
          <w:sz w:val="24"/>
          <w:szCs w:val="24"/>
        </w:rPr>
        <w:t xml:space="preserve">. </w:t>
      </w:r>
      <w:r w:rsidR="00980EFF">
        <w:rPr>
          <w:rFonts w:ascii="Arial" w:hAnsi="Arial" w:cs="Arial"/>
          <w:sz w:val="24"/>
          <w:szCs w:val="24"/>
        </w:rPr>
        <w:t>Meaning we now are doing more than ever with resources not keeping pace</w:t>
      </w:r>
      <w:bookmarkStart w:id="0" w:name="_GoBack"/>
      <w:bookmarkEnd w:id="0"/>
      <w:r w:rsidR="00980E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Local public health </w:t>
      </w:r>
      <w:r>
        <w:rPr>
          <w:rFonts w:ascii="Arial" w:hAnsi="Arial" w:cs="Arial"/>
          <w:b/>
          <w:bCs/>
          <w:sz w:val="24"/>
          <w:szCs w:val="24"/>
        </w:rPr>
        <w:t>needs</w:t>
      </w:r>
      <w:r>
        <w:rPr>
          <w:rFonts w:ascii="Arial" w:hAnsi="Arial" w:cs="Arial"/>
          <w:sz w:val="24"/>
          <w:szCs w:val="24"/>
        </w:rPr>
        <w:t xml:space="preserve"> additional State support to achieve its mission!</w:t>
      </w:r>
    </w:p>
    <w:p w14:paraId="247B07F0" w14:textId="6FA66FA0" w:rsidR="008A16BC" w:rsidRPr="0060485C" w:rsidRDefault="008A16BC" w:rsidP="006048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485C">
        <w:rPr>
          <w:rFonts w:ascii="Arial" w:hAnsi="Arial" w:cs="Arial"/>
          <w:b/>
          <w:bCs/>
          <w:sz w:val="24"/>
          <w:szCs w:val="24"/>
        </w:rPr>
        <w:lastRenderedPageBreak/>
        <w:t>Here are some key health indicators we are working to address in COUNTYNAME County</w:t>
      </w:r>
    </w:p>
    <w:p w14:paraId="6E477545" w14:textId="219F4091" w:rsidR="008A16BC" w:rsidRPr="001352AC" w:rsidRDefault="008A16BC" w:rsidP="008A16BC">
      <w:pPr>
        <w:rPr>
          <w:rFonts w:ascii="Arial" w:hAnsi="Arial" w:cs="Arial"/>
          <w:sz w:val="24"/>
          <w:szCs w:val="24"/>
        </w:rPr>
      </w:pPr>
      <w:r w:rsidRPr="001352AC">
        <w:rPr>
          <w:rFonts w:ascii="Arial" w:hAnsi="Arial" w:cs="Arial"/>
          <w:sz w:val="24"/>
          <w:szCs w:val="24"/>
        </w:rPr>
        <w:t xml:space="preserve">(Insert </w:t>
      </w:r>
      <w:r w:rsidR="0060485C">
        <w:rPr>
          <w:rFonts w:ascii="Arial" w:hAnsi="Arial" w:cs="Arial"/>
          <w:sz w:val="24"/>
          <w:szCs w:val="24"/>
        </w:rPr>
        <w:t xml:space="preserve">two </w:t>
      </w:r>
      <w:r w:rsidRPr="001352AC">
        <w:rPr>
          <w:rFonts w:ascii="Arial" w:hAnsi="Arial" w:cs="Arial"/>
          <w:sz w:val="24"/>
          <w:szCs w:val="24"/>
        </w:rPr>
        <w:t>relevant graphs from</w:t>
      </w:r>
      <w:r w:rsidR="001567E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567EF" w:rsidRPr="00C80784">
          <w:rPr>
            <w:rStyle w:val="Hyperlink"/>
            <w:rFonts w:ascii="Arial" w:hAnsi="Arial" w:cs="Arial"/>
            <w:sz w:val="24"/>
            <w:szCs w:val="24"/>
          </w:rPr>
          <w:t>http://www.kansashealthmatters.org/index.php?module=indicators&amp;controller=index&amp;action=dashboard&amp;alias=counties</w:t>
        </w:r>
      </w:hyperlink>
      <w:r w:rsidRPr="001352AC">
        <w:rPr>
          <w:rFonts w:ascii="Arial" w:hAnsi="Arial" w:cs="Arial"/>
          <w:sz w:val="24"/>
          <w:szCs w:val="24"/>
        </w:rPr>
        <w:t>)</w:t>
      </w:r>
    </w:p>
    <w:p w14:paraId="4444F17B" w14:textId="5572986A" w:rsidR="001968F4" w:rsidRDefault="0060485C" w:rsidP="0060485C">
      <w:pPr>
        <w:jc w:val="center"/>
      </w:pPr>
      <w:r>
        <w:rPr>
          <w:noProof/>
        </w:rPr>
        <w:drawing>
          <wp:inline distT="0" distB="0" distL="0" distR="0" wp14:anchorId="70F1D174" wp14:editId="4FCF81B7">
            <wp:extent cx="4410075" cy="2940050"/>
            <wp:effectExtent l="0" t="0" r="9525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cent_of_Adults_Ages_65_Years_and_Older_Who_Were_Immunized_Against_Influenza_During_the_Past_12_Months_State_Kansa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045" cy="29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0127" w14:textId="0745EF07" w:rsidR="001968F4" w:rsidRDefault="0060485C" w:rsidP="0060485C">
      <w:pPr>
        <w:jc w:val="center"/>
      </w:pPr>
      <w:r>
        <w:rPr>
          <w:noProof/>
        </w:rPr>
        <w:drawing>
          <wp:inline distT="0" distB="0" distL="0" distR="0" wp14:anchorId="699BEDD6" wp14:editId="732EADC2">
            <wp:extent cx="4476750" cy="2984500"/>
            <wp:effectExtent l="0" t="0" r="0" b="635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ant_Mortality_Rate_State_Kansa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164" cy="29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4FF6"/>
    <w:multiLevelType w:val="hybridMultilevel"/>
    <w:tmpl w:val="968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48F2"/>
    <w:multiLevelType w:val="hybridMultilevel"/>
    <w:tmpl w:val="3B1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917"/>
    <w:multiLevelType w:val="hybridMultilevel"/>
    <w:tmpl w:val="BEDA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232D"/>
    <w:multiLevelType w:val="hybridMultilevel"/>
    <w:tmpl w:val="814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00F1"/>
    <w:multiLevelType w:val="hybridMultilevel"/>
    <w:tmpl w:val="ACE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B5"/>
    <w:rsid w:val="001352AC"/>
    <w:rsid w:val="001567EF"/>
    <w:rsid w:val="001968F4"/>
    <w:rsid w:val="002806B5"/>
    <w:rsid w:val="003A2C45"/>
    <w:rsid w:val="0060485C"/>
    <w:rsid w:val="00637529"/>
    <w:rsid w:val="008A16BC"/>
    <w:rsid w:val="00980EFF"/>
    <w:rsid w:val="00C02F31"/>
    <w:rsid w:val="00D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621F"/>
  <w15:chartTrackingRefBased/>
  <w15:docId w15:val="{C00E4B88-1C52-47D6-B2CC-69F04D7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ansashealthmatters.org/index.php?module=indicators&amp;controller=index&amp;action=dashboard&amp;alias=coun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kphcollaborative.org/interactive-ma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8</cp:revision>
  <dcterms:created xsi:type="dcterms:W3CDTF">2019-11-20T14:36:00Z</dcterms:created>
  <dcterms:modified xsi:type="dcterms:W3CDTF">2019-11-21T15:05:00Z</dcterms:modified>
</cp:coreProperties>
</file>